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1044" w:rsidRPr="00E24C3D" w:rsidRDefault="00E24C3D">
      <w:pPr>
        <w:keepNext/>
        <w:spacing w:line="240" w:lineRule="auto"/>
        <w:ind w:left="-6"/>
      </w:pPr>
      <w:r w:rsidRPr="00E24C3D">
        <w:rPr>
          <w:b/>
          <w:sz w:val="32"/>
          <w:szCs w:val="32"/>
        </w:rPr>
        <w:t>Overeenkomst</w:t>
      </w:r>
      <w:r w:rsidR="00C84B00" w:rsidRPr="00E24C3D">
        <w:rPr>
          <w:b/>
          <w:sz w:val="32"/>
          <w:szCs w:val="32"/>
        </w:rPr>
        <w:t xml:space="preserve"> scholen en VDAB</w:t>
      </w:r>
      <w:r w:rsidR="00C84B00" w:rsidRPr="00E24C3D">
        <w:rPr>
          <w:b/>
          <w:sz w:val="32"/>
          <w:szCs w:val="32"/>
        </w:rPr>
        <w:br/>
        <w:t>voor het gebruik van didactisch materiaal van VDAB</w:t>
      </w:r>
    </w:p>
    <w:p w:rsidR="00A91044" w:rsidRPr="00E24C3D" w:rsidRDefault="00A91044">
      <w:pPr>
        <w:spacing w:line="240" w:lineRule="auto"/>
      </w:pPr>
    </w:p>
    <w:p w:rsidR="00A91044" w:rsidRPr="00E24C3D" w:rsidRDefault="00E24C3D">
      <w:pPr>
        <w:spacing w:line="240" w:lineRule="auto"/>
      </w:pPr>
      <w:r w:rsidRPr="00E24C3D">
        <w:t>Overeenkomst</w:t>
      </w:r>
      <w:r w:rsidR="00C84B00" w:rsidRPr="00E24C3D">
        <w:t xml:space="preserve"> VDAB:</w:t>
      </w:r>
    </w:p>
    <w:p w:rsidR="00A91044" w:rsidRPr="00E24C3D" w:rsidRDefault="00A91044">
      <w:pPr>
        <w:spacing w:line="240" w:lineRule="auto"/>
      </w:pPr>
    </w:p>
    <w:p w:rsidR="00A91044" w:rsidRPr="00E24C3D" w:rsidRDefault="00C84B00" w:rsidP="00E24C3D">
      <w:pPr>
        <w:spacing w:line="240" w:lineRule="auto"/>
      </w:pPr>
      <w:r w:rsidRPr="00E24C3D">
        <w:t>De Vlaamse Dienst voor Arbeidsbemiddeling en Beroepsopleiding,</w:t>
      </w:r>
      <w:r w:rsidRPr="00E24C3D">
        <w:br/>
        <w:t>gevestigd Keizerslaan 11, 1000 Brussel,</w:t>
      </w:r>
      <w:r w:rsidRPr="00E24C3D">
        <w:br/>
        <w:t>vertegenwoordigd door</w:t>
      </w:r>
      <w:r w:rsidRPr="00E24C3D">
        <w:br/>
        <w:t xml:space="preserve">Eric Vandewalle, </w:t>
      </w:r>
      <w:r w:rsidR="0020391B" w:rsidRPr="00E24C3D">
        <w:t xml:space="preserve">Clustermanager </w:t>
      </w:r>
      <w:r w:rsidRPr="00E24C3D">
        <w:t>opleiding en begeleiding</w:t>
      </w:r>
    </w:p>
    <w:p w:rsidR="00A91044" w:rsidRPr="00E24C3D" w:rsidRDefault="00C84B00" w:rsidP="00E24C3D">
      <w:pPr>
        <w:spacing w:line="240" w:lineRule="auto"/>
      </w:pPr>
      <w:r w:rsidRPr="00E24C3D">
        <w:t>hierna ‘VDAB’ genoemd</w:t>
      </w:r>
    </w:p>
    <w:p w:rsidR="00A91044" w:rsidRPr="00E24C3D" w:rsidRDefault="00A91044" w:rsidP="00E24C3D">
      <w:pPr>
        <w:tabs>
          <w:tab w:val="left" w:pos="4536"/>
        </w:tabs>
        <w:spacing w:line="240" w:lineRule="auto"/>
        <w:ind w:left="4500" w:hanging="4500"/>
      </w:pPr>
    </w:p>
    <w:p w:rsidR="00A91044" w:rsidRPr="00E24C3D" w:rsidRDefault="00C84B00" w:rsidP="00E24C3D">
      <w:pPr>
        <w:tabs>
          <w:tab w:val="left" w:pos="4536"/>
        </w:tabs>
        <w:spacing w:line="240" w:lineRule="auto"/>
        <w:ind w:left="4500" w:hanging="4500"/>
      </w:pPr>
      <w:r w:rsidRPr="00E24C3D">
        <w:t>en van de school:</w:t>
      </w:r>
      <w:r w:rsidRPr="00E24C3D">
        <w:tab/>
      </w:r>
    </w:p>
    <w:p w:rsidR="00A91044" w:rsidRPr="00E24C3D" w:rsidRDefault="00C84B00" w:rsidP="00E24C3D">
      <w:pPr>
        <w:tabs>
          <w:tab w:val="left" w:pos="4536"/>
        </w:tabs>
        <w:spacing w:line="240" w:lineRule="auto"/>
        <w:ind w:left="4500" w:hanging="4500"/>
      </w:pPr>
      <w:r w:rsidRPr="00E24C3D">
        <w:t>naam:</w:t>
      </w:r>
    </w:p>
    <w:p w:rsidR="00A91044" w:rsidRPr="00E24C3D" w:rsidRDefault="00C84B00" w:rsidP="00E24C3D">
      <w:pPr>
        <w:tabs>
          <w:tab w:val="left" w:pos="4536"/>
        </w:tabs>
        <w:spacing w:line="240" w:lineRule="auto"/>
        <w:ind w:left="4500" w:hanging="4500"/>
      </w:pPr>
      <w:r w:rsidRPr="00E24C3D">
        <w:t>straat en huisnummer:</w:t>
      </w:r>
    </w:p>
    <w:p w:rsidR="00A91044" w:rsidRPr="00E24C3D" w:rsidRDefault="00C84B00" w:rsidP="00E24C3D">
      <w:pPr>
        <w:tabs>
          <w:tab w:val="left" w:pos="4536"/>
        </w:tabs>
        <w:spacing w:line="240" w:lineRule="auto"/>
        <w:ind w:left="4500" w:hanging="4500"/>
      </w:pPr>
      <w:r w:rsidRPr="00E24C3D">
        <w:t>postnummer en gemeente:</w:t>
      </w:r>
    </w:p>
    <w:p w:rsidR="00A91044" w:rsidRPr="00E24C3D" w:rsidRDefault="00C84B00" w:rsidP="00E24C3D">
      <w:pPr>
        <w:tabs>
          <w:tab w:val="left" w:pos="4536"/>
          <w:tab w:val="center" w:pos="7020"/>
          <w:tab w:val="right" w:pos="8820"/>
        </w:tabs>
        <w:spacing w:line="240" w:lineRule="auto"/>
      </w:pPr>
      <w:r w:rsidRPr="00E24C3D">
        <w:t>e-mailadres:</w:t>
      </w:r>
      <w:r w:rsidRPr="00E24C3D">
        <w:tab/>
      </w:r>
    </w:p>
    <w:p w:rsidR="00A91044" w:rsidRPr="00E24C3D" w:rsidRDefault="00C84B00" w:rsidP="00E24C3D">
      <w:pPr>
        <w:tabs>
          <w:tab w:val="left" w:pos="4536"/>
          <w:tab w:val="center" w:pos="7020"/>
          <w:tab w:val="right" w:pos="8820"/>
        </w:tabs>
        <w:spacing w:line="240" w:lineRule="auto"/>
      </w:pPr>
      <w:r w:rsidRPr="00E24C3D">
        <w:t>(om gebruikersnaam en paswoord naar te sturen)</w:t>
      </w:r>
    </w:p>
    <w:p w:rsidR="00A91044" w:rsidRPr="00E24C3D" w:rsidRDefault="00C84B00" w:rsidP="00E24C3D">
      <w:pPr>
        <w:spacing w:line="240" w:lineRule="auto"/>
      </w:pPr>
      <w:r w:rsidRPr="00E24C3D">
        <w:t>hierna ‘de gebruiker’ of ‘de school’ genoemd.</w:t>
      </w:r>
    </w:p>
    <w:p w:rsidR="00A91044" w:rsidRPr="00E24C3D" w:rsidRDefault="00A91044" w:rsidP="00E24C3D">
      <w:pPr>
        <w:spacing w:line="240" w:lineRule="auto"/>
      </w:pPr>
    </w:p>
    <w:p w:rsidR="00A91044" w:rsidRPr="00E24C3D" w:rsidRDefault="00C84B00" w:rsidP="00E24C3D">
      <w:pPr>
        <w:spacing w:line="240" w:lineRule="auto"/>
      </w:pPr>
      <w:r w:rsidRPr="00E24C3D">
        <w:t xml:space="preserve">De gebruiker en VDAB </w:t>
      </w:r>
      <w:r w:rsidR="008A49BA">
        <w:t>komen overeen</w:t>
      </w:r>
      <w:r w:rsidRPr="00E24C3D">
        <w:t xml:space="preserve"> wat volgt:</w:t>
      </w:r>
    </w:p>
    <w:p w:rsidR="00A91044" w:rsidRPr="00E24C3D" w:rsidRDefault="00A91044" w:rsidP="00E24C3D">
      <w:pPr>
        <w:spacing w:line="240" w:lineRule="auto"/>
      </w:pPr>
    </w:p>
    <w:p w:rsidR="00A91044" w:rsidRPr="00E24C3D" w:rsidRDefault="00C84B00" w:rsidP="00E24C3D">
      <w:pPr>
        <w:spacing w:line="240" w:lineRule="auto"/>
      </w:pPr>
      <w:r w:rsidRPr="00E24C3D">
        <w:rPr>
          <w:b/>
        </w:rPr>
        <w:t>Artikel 1</w:t>
      </w:r>
      <w:r w:rsidRPr="00E24C3D">
        <w:br/>
      </w:r>
    </w:p>
    <w:p w:rsidR="00A91044" w:rsidRPr="00E24C3D" w:rsidRDefault="00C84B00" w:rsidP="00E24C3D">
      <w:pPr>
        <w:spacing w:line="240" w:lineRule="auto"/>
      </w:pPr>
      <w:r w:rsidRPr="00E24C3D">
        <w:t>VDAB stelt didactisch materiaal ter beschikking van de gebruiker. Het aangeboden didactisch materiaal is gekozen uit een intern door VDAB gepubliceerde lijst</w:t>
      </w:r>
      <w:r w:rsidRPr="00E24C3D">
        <w:rPr>
          <w:color w:val="0000FF"/>
        </w:rPr>
        <w:t xml:space="preserve">. </w:t>
      </w:r>
      <w:r w:rsidRPr="00E24C3D">
        <w:t xml:space="preserve">Toegang tot de lijst met dit materiaal wordt binnen de 14 dagen na terugsturen van onderhavige </w:t>
      </w:r>
      <w:r w:rsidR="008A49BA">
        <w:t>overeenkomst</w:t>
      </w:r>
      <w:r w:rsidRPr="00E24C3D">
        <w:t xml:space="preserve"> opgestuurd naar het opgegeven e-mailadres. De gebruiker kan het cursusmateriaal uit de lijst downloaden.</w:t>
      </w:r>
    </w:p>
    <w:p w:rsidR="00A91044" w:rsidRPr="00E24C3D" w:rsidRDefault="00A91044" w:rsidP="00E24C3D">
      <w:pPr>
        <w:spacing w:line="240" w:lineRule="auto"/>
      </w:pPr>
    </w:p>
    <w:p w:rsidR="00A91044" w:rsidRPr="00E24C3D" w:rsidRDefault="00A91044" w:rsidP="00E24C3D">
      <w:pPr>
        <w:spacing w:line="240" w:lineRule="auto"/>
      </w:pPr>
    </w:p>
    <w:p w:rsidR="00A91044" w:rsidRPr="00E24C3D" w:rsidRDefault="00C84B00" w:rsidP="00E24C3D">
      <w:pPr>
        <w:spacing w:line="240" w:lineRule="auto"/>
      </w:pPr>
      <w:r w:rsidRPr="00E24C3D">
        <w:rPr>
          <w:b/>
        </w:rPr>
        <w:t>Artikel 2</w:t>
      </w:r>
      <w:r w:rsidRPr="00E24C3D">
        <w:br/>
      </w:r>
    </w:p>
    <w:p w:rsidR="00A91044" w:rsidRPr="00E24C3D" w:rsidRDefault="00C84B00" w:rsidP="00E24C3D">
      <w:pPr>
        <w:spacing w:line="240" w:lineRule="auto"/>
      </w:pPr>
      <w:r w:rsidRPr="00E24C3D">
        <w:t>Deze samenwerking heeft tot doel een win-winsituatie te creëren voor VDAB en de school.</w:t>
      </w:r>
    </w:p>
    <w:p w:rsidR="00A91044" w:rsidRPr="00E24C3D" w:rsidRDefault="00C84B00" w:rsidP="00E24C3D">
      <w:pPr>
        <w:spacing w:line="240" w:lineRule="auto"/>
      </w:pPr>
      <w:r w:rsidRPr="00E24C3D">
        <w:t xml:space="preserve">In ruil voor dit cursusmateriaal zal de school – op vraag van de </w:t>
      </w:r>
      <w:r w:rsidR="0020391B" w:rsidRPr="00E24C3D">
        <w:t xml:space="preserve">opleidingscentra </w:t>
      </w:r>
      <w:r w:rsidRPr="00E24C3D">
        <w:t>van de VDAB – zich inspannen om een kwalitatieve, inhoudelijke bijdrage te leveren aan de werking en de leerinstrumenten van de VDAB. Dit engagement van de school kan niet afgedwongen worden zonder overleg met of zonder akkoord van de schooldirectie.</w:t>
      </w:r>
    </w:p>
    <w:p w:rsidR="00A91044" w:rsidRPr="00E24C3D" w:rsidRDefault="00A91044" w:rsidP="00E24C3D">
      <w:pPr>
        <w:spacing w:line="240" w:lineRule="auto"/>
      </w:pPr>
    </w:p>
    <w:p w:rsidR="00A91044" w:rsidRPr="00E24C3D" w:rsidRDefault="00A91044" w:rsidP="00E24C3D">
      <w:pPr>
        <w:spacing w:line="240" w:lineRule="auto"/>
      </w:pPr>
    </w:p>
    <w:p w:rsidR="00A91044" w:rsidRDefault="00C84B00" w:rsidP="00E24C3D">
      <w:pPr>
        <w:spacing w:line="240" w:lineRule="auto"/>
      </w:pPr>
      <w:r w:rsidRPr="00E24C3D">
        <w:rPr>
          <w:b/>
        </w:rPr>
        <w:t>Artikel 3</w:t>
      </w:r>
    </w:p>
    <w:p w:rsidR="00A91044" w:rsidRDefault="00C84B00" w:rsidP="00E24C3D">
      <w:pPr>
        <w:spacing w:line="240" w:lineRule="auto"/>
      </w:pPr>
      <w:r>
        <w:t xml:space="preserve"> </w:t>
      </w:r>
      <w:r>
        <w:br/>
        <w:t>De gebruiker krijgt een gratis gebruiksrecht op het originele didactisch materiaal. Concreet betekent dit dat de gebruiker het aangeboden didactisch materiaal mag gebruiken binnen haar eigen organisatie voor lesdoeleinden gedurende de looptijd van dit contract</w:t>
      </w:r>
      <w:r>
        <w:rPr>
          <w:color w:val="0000FF"/>
        </w:rPr>
        <w:t xml:space="preserve">. </w:t>
      </w:r>
      <w:r>
        <w:t>De gebruiker mag het aangeboden didactisch materiaal aanpassen en integreren in nieuw didactisch materiaal, doch uitsluitend voor lesdoeleinden binnen haar eigen organisatie. De gebruiker zal het ontvangen didactisch materiaal niet inzetten voor commerciële doeleinden.</w:t>
      </w:r>
    </w:p>
    <w:p w:rsidR="00A91044" w:rsidRDefault="00A91044" w:rsidP="00E24C3D">
      <w:pPr>
        <w:spacing w:line="240" w:lineRule="auto"/>
      </w:pPr>
    </w:p>
    <w:p w:rsidR="00A91044" w:rsidRDefault="00A91044" w:rsidP="00E24C3D">
      <w:pPr>
        <w:spacing w:line="240" w:lineRule="auto"/>
      </w:pPr>
    </w:p>
    <w:p w:rsidR="00A91044" w:rsidRDefault="00C84B00" w:rsidP="00E24C3D">
      <w:pPr>
        <w:spacing w:line="240" w:lineRule="auto"/>
      </w:pPr>
      <w:r>
        <w:rPr>
          <w:b/>
        </w:rPr>
        <w:t>Artikel 4</w:t>
      </w:r>
    </w:p>
    <w:p w:rsidR="00A91044" w:rsidRDefault="00C84B00" w:rsidP="00E24C3D">
      <w:pPr>
        <w:spacing w:line="240" w:lineRule="auto"/>
      </w:pPr>
      <w:r>
        <w:lastRenderedPageBreak/>
        <w:br/>
        <w:t>De auteurs- en eigendomsrechten met betrekking tot het originele didactisch materiaal blijven bij VDAB. VDAB behoudt het recht het eigen originele didactisch materiaal uit te geven, te bewerken en te verkopen aan derden. De gebruiker zal het originele didactische materiaal niet geheel of gedeeltelijk aan derden ter beschikking stellen zonder de schriftelijke toestemming van VDAB.</w:t>
      </w:r>
    </w:p>
    <w:p w:rsidR="00A91044" w:rsidRDefault="00A91044" w:rsidP="00E24C3D">
      <w:pPr>
        <w:spacing w:line="240" w:lineRule="auto"/>
      </w:pPr>
    </w:p>
    <w:p w:rsidR="00A91044" w:rsidRDefault="00A91044" w:rsidP="00E24C3D">
      <w:pPr>
        <w:spacing w:line="240" w:lineRule="auto"/>
      </w:pPr>
    </w:p>
    <w:p w:rsidR="00A91044" w:rsidRDefault="00C84B00" w:rsidP="00E24C3D">
      <w:pPr>
        <w:spacing w:line="240" w:lineRule="auto"/>
      </w:pPr>
      <w:r>
        <w:rPr>
          <w:b/>
        </w:rPr>
        <w:t>Artikel 5</w:t>
      </w:r>
    </w:p>
    <w:p w:rsidR="00A91044" w:rsidRDefault="00C84B00" w:rsidP="00E24C3D">
      <w:pPr>
        <w:spacing w:line="240" w:lineRule="auto"/>
      </w:pPr>
      <w:r>
        <w:br/>
        <w:t>De rechten en verplichtingen voortvloeiend uit deze overeenkomst mogen door de gebruiker niet aan derden worden overgedragen, anders dan met schriftelijke toestemming van VDAB.</w:t>
      </w:r>
    </w:p>
    <w:p w:rsidR="00A91044" w:rsidRDefault="00A91044" w:rsidP="00E24C3D">
      <w:pPr>
        <w:spacing w:line="240" w:lineRule="auto"/>
      </w:pPr>
    </w:p>
    <w:p w:rsidR="00A91044" w:rsidRDefault="00A91044" w:rsidP="00E24C3D">
      <w:pPr>
        <w:spacing w:line="240" w:lineRule="auto"/>
      </w:pPr>
    </w:p>
    <w:p w:rsidR="00A91044" w:rsidRDefault="00C84B00" w:rsidP="00E24C3D">
      <w:pPr>
        <w:spacing w:line="240" w:lineRule="auto"/>
      </w:pPr>
      <w:r>
        <w:rPr>
          <w:b/>
        </w:rPr>
        <w:t>Artikel 6</w:t>
      </w:r>
    </w:p>
    <w:p w:rsidR="00A91044" w:rsidRDefault="00C84B00" w:rsidP="00E24C3D">
      <w:pPr>
        <w:spacing w:line="240" w:lineRule="auto"/>
      </w:pPr>
      <w:r>
        <w:br/>
        <w:t xml:space="preserve">De gebruiker zal, na eventueel intrekken van deze </w:t>
      </w:r>
      <w:r w:rsidR="008A49BA">
        <w:t>overeenkomst</w:t>
      </w:r>
      <w:bookmarkStart w:id="0" w:name="_GoBack"/>
      <w:bookmarkEnd w:id="0"/>
      <w:r>
        <w:t xml:space="preserve"> volgens de bepalingen in artikel 8, het originele didactische materiaal terugbezorgen aan VDAB. Indien de gebruiker integraal onderdelen van het originele didactische materiaal overneemt, dient via bronvermelding aangegeven te worden dat de cursus tot stand gekomen is op basis van bronmateriaal van VDAB. De gebruiker geeft een gratis gebruiksrecht op het nieuwe didactische materiaal aan VDAB.</w:t>
      </w:r>
    </w:p>
    <w:p w:rsidR="00A91044" w:rsidRDefault="00A91044" w:rsidP="00E24C3D">
      <w:pPr>
        <w:spacing w:line="240" w:lineRule="auto"/>
      </w:pPr>
    </w:p>
    <w:p w:rsidR="00A91044" w:rsidRDefault="00A91044" w:rsidP="00E24C3D">
      <w:pPr>
        <w:spacing w:line="240" w:lineRule="auto"/>
      </w:pPr>
    </w:p>
    <w:p w:rsidR="00A91044" w:rsidRDefault="00C84B00" w:rsidP="00E24C3D">
      <w:pPr>
        <w:spacing w:line="240" w:lineRule="auto"/>
      </w:pPr>
      <w:r>
        <w:rPr>
          <w:b/>
        </w:rPr>
        <w:t>Artikel 7</w:t>
      </w:r>
    </w:p>
    <w:p w:rsidR="00A91044" w:rsidRDefault="00A91044" w:rsidP="00E24C3D">
      <w:pPr>
        <w:spacing w:line="240" w:lineRule="auto"/>
      </w:pPr>
    </w:p>
    <w:p w:rsidR="00A91044" w:rsidRDefault="00C84B00" w:rsidP="00E24C3D">
      <w:pPr>
        <w:spacing w:line="240" w:lineRule="auto"/>
      </w:pPr>
      <w:r>
        <w:t xml:space="preserve">Eventuele plichten verbonden aan het gebruik van dit materiaal (bv. </w:t>
      </w:r>
      <w:proofErr w:type="spellStart"/>
      <w:r>
        <w:t>Sabam</w:t>
      </w:r>
      <w:proofErr w:type="spellEnd"/>
      <w:r>
        <w:t xml:space="preserve"> op muziek in filmpjes) worden niet gedragen door VDAB maar zijn voor rekening van de gebruiker. </w:t>
      </w:r>
    </w:p>
    <w:p w:rsidR="00A91044" w:rsidRDefault="00C84B00" w:rsidP="00E24C3D">
      <w:pPr>
        <w:spacing w:line="240" w:lineRule="auto"/>
      </w:pPr>
      <w:bookmarkStart w:id="1" w:name="h.gjdgxs" w:colFirst="0" w:colLast="0"/>
      <w:bookmarkEnd w:id="1"/>
      <w:r>
        <w:t xml:space="preserve">Voor onderhavig product werd volgend muziekrepertorium gebruikt: </w:t>
      </w:r>
      <w:r>
        <w:br/>
      </w:r>
      <w:r>
        <w:rPr>
          <w:sz w:val="20"/>
          <w:szCs w:val="20"/>
        </w:rPr>
        <w:t>(eventueel aanvullen/aanpassen)</w:t>
      </w:r>
    </w:p>
    <w:p w:rsidR="00A91044" w:rsidRDefault="00C84B00" w:rsidP="00E24C3D">
      <w:pPr>
        <w:spacing w:line="240" w:lineRule="auto"/>
      </w:pPr>
      <w:r>
        <w:t>     </w:t>
      </w:r>
    </w:p>
    <w:p w:rsidR="00A91044" w:rsidRDefault="00A91044" w:rsidP="00E24C3D">
      <w:pPr>
        <w:spacing w:line="240" w:lineRule="auto"/>
      </w:pPr>
    </w:p>
    <w:p w:rsidR="00A91044" w:rsidRDefault="00C84B00" w:rsidP="00E24C3D">
      <w:pPr>
        <w:spacing w:line="240" w:lineRule="auto"/>
      </w:pPr>
      <w:r>
        <w:rPr>
          <w:b/>
        </w:rPr>
        <w:t>Artikel 8</w:t>
      </w:r>
    </w:p>
    <w:p w:rsidR="00A91044" w:rsidRDefault="00A91044" w:rsidP="00E24C3D">
      <w:pPr>
        <w:spacing w:line="240" w:lineRule="auto"/>
      </w:pPr>
    </w:p>
    <w:p w:rsidR="00A91044" w:rsidRDefault="00C84B00" w:rsidP="00E24C3D">
      <w:pPr>
        <w:spacing w:line="240" w:lineRule="auto"/>
      </w:pPr>
      <w:r>
        <w:t xml:space="preserve">Deze </w:t>
      </w:r>
      <w:r w:rsidR="00E24C3D">
        <w:t>overeenkomst</w:t>
      </w:r>
      <w:r>
        <w:t xml:space="preserve"> geldt voor een onbepaalde duur. Beide partijen kunnen deze </w:t>
      </w:r>
      <w:r w:rsidR="00E24C3D">
        <w:t>overeenkomst</w:t>
      </w:r>
      <w:r>
        <w:t xml:space="preserve"> intrekken. Dit gebeurt schriftelijk met een opzegtermijn van 3 maanden.</w:t>
      </w:r>
    </w:p>
    <w:p w:rsidR="00A91044" w:rsidRDefault="00A91044" w:rsidP="00E24C3D">
      <w:pPr>
        <w:spacing w:line="240" w:lineRule="auto"/>
      </w:pPr>
    </w:p>
    <w:p w:rsidR="00A91044" w:rsidRDefault="00C84B00" w:rsidP="00E24C3D">
      <w:pPr>
        <w:spacing w:line="240" w:lineRule="auto"/>
      </w:pPr>
      <w:r>
        <w:t>Aldus overeengekomen en voor akkoord getekend in twee originelen, één voor elke partij.</w:t>
      </w:r>
    </w:p>
    <w:p w:rsidR="00A91044" w:rsidRDefault="00C84B00" w:rsidP="00E24C3D">
      <w:pPr>
        <w:spacing w:line="240" w:lineRule="auto"/>
      </w:pPr>
      <w:r>
        <w:t>Brussel, …../……/…….</w:t>
      </w:r>
    </w:p>
    <w:tbl>
      <w:tblPr>
        <w:tblStyle w:val="a"/>
        <w:tblW w:w="9212" w:type="dxa"/>
        <w:tblInd w:w="-108" w:type="dxa"/>
        <w:tblLayout w:type="fixed"/>
        <w:tblLook w:val="0000" w:firstRow="0" w:lastRow="0" w:firstColumn="0" w:lastColumn="0" w:noHBand="0" w:noVBand="0"/>
      </w:tblPr>
      <w:tblGrid>
        <w:gridCol w:w="4605"/>
        <w:gridCol w:w="4607"/>
      </w:tblGrid>
      <w:tr w:rsidR="00A91044">
        <w:tc>
          <w:tcPr>
            <w:tcW w:w="4605" w:type="dxa"/>
          </w:tcPr>
          <w:p w:rsidR="00A91044" w:rsidRDefault="00A91044" w:rsidP="00E24C3D">
            <w:pPr>
              <w:spacing w:line="240" w:lineRule="auto"/>
            </w:pPr>
          </w:p>
          <w:p w:rsidR="00A91044" w:rsidRDefault="00A91044" w:rsidP="00E24C3D">
            <w:pPr>
              <w:spacing w:line="240" w:lineRule="auto"/>
            </w:pPr>
          </w:p>
          <w:p w:rsidR="00A91044" w:rsidRDefault="00A91044" w:rsidP="00E24C3D">
            <w:pPr>
              <w:spacing w:line="240" w:lineRule="auto"/>
            </w:pPr>
          </w:p>
          <w:p w:rsidR="00A91044" w:rsidRDefault="00A91044" w:rsidP="00E24C3D">
            <w:pPr>
              <w:spacing w:line="240" w:lineRule="auto"/>
            </w:pPr>
          </w:p>
          <w:p w:rsidR="00A91044" w:rsidRDefault="00C84B00" w:rsidP="00E24C3D">
            <w:pPr>
              <w:spacing w:line="240" w:lineRule="auto"/>
            </w:pPr>
            <w:r>
              <w:t>VDAB</w:t>
            </w:r>
            <w:r>
              <w:br/>
              <w:t>Keizerslaan 11</w:t>
            </w:r>
            <w:r>
              <w:br/>
              <w:t>1000 Brussel</w:t>
            </w:r>
          </w:p>
          <w:p w:rsidR="00A91044" w:rsidRDefault="00C84B00" w:rsidP="00E24C3D">
            <w:pPr>
              <w:spacing w:line="240" w:lineRule="auto"/>
            </w:pPr>
            <w:r>
              <w:t>Eric Vandewalle</w:t>
            </w:r>
            <w:r>
              <w:br/>
            </w:r>
            <w:r w:rsidR="0020391B" w:rsidRPr="00E24C3D">
              <w:t>Clustermanager</w:t>
            </w:r>
            <w:r>
              <w:t xml:space="preserve"> O&amp;B</w:t>
            </w:r>
          </w:p>
        </w:tc>
        <w:tc>
          <w:tcPr>
            <w:tcW w:w="4607" w:type="dxa"/>
          </w:tcPr>
          <w:p w:rsidR="00A91044" w:rsidRDefault="00A91044" w:rsidP="00E24C3D">
            <w:pPr>
              <w:tabs>
                <w:tab w:val="right" w:pos="4391"/>
              </w:tabs>
              <w:spacing w:line="240" w:lineRule="auto"/>
            </w:pPr>
          </w:p>
          <w:p w:rsidR="00A91044" w:rsidRDefault="00A91044" w:rsidP="00E24C3D">
            <w:pPr>
              <w:tabs>
                <w:tab w:val="right" w:pos="4391"/>
              </w:tabs>
              <w:spacing w:line="240" w:lineRule="auto"/>
            </w:pPr>
          </w:p>
          <w:p w:rsidR="00A91044" w:rsidRDefault="00A91044" w:rsidP="00E24C3D">
            <w:pPr>
              <w:tabs>
                <w:tab w:val="right" w:pos="4391"/>
              </w:tabs>
              <w:spacing w:line="240" w:lineRule="auto"/>
            </w:pPr>
          </w:p>
          <w:p w:rsidR="00A91044" w:rsidRDefault="00A91044" w:rsidP="00E24C3D">
            <w:pPr>
              <w:tabs>
                <w:tab w:val="right" w:pos="4391"/>
              </w:tabs>
              <w:spacing w:line="240" w:lineRule="auto"/>
            </w:pPr>
          </w:p>
          <w:p w:rsidR="00A91044" w:rsidRDefault="00C84B00" w:rsidP="00E24C3D">
            <w:pPr>
              <w:tabs>
                <w:tab w:val="right" w:pos="4391"/>
              </w:tabs>
              <w:spacing w:line="240" w:lineRule="auto"/>
            </w:pPr>
            <w:r>
              <w:t>naam school</w:t>
            </w:r>
            <w:r>
              <w:br/>
              <w:t>adres school</w:t>
            </w:r>
            <w:r>
              <w:br/>
              <w:t>gemeente school</w:t>
            </w:r>
          </w:p>
          <w:p w:rsidR="00A91044" w:rsidRDefault="00C84B00" w:rsidP="00E24C3D">
            <w:pPr>
              <w:tabs>
                <w:tab w:val="center" w:pos="2115"/>
                <w:tab w:val="right" w:pos="4391"/>
              </w:tabs>
              <w:spacing w:line="240" w:lineRule="auto"/>
            </w:pPr>
            <w:r>
              <w:t>verantwoordelijke school</w:t>
            </w:r>
            <w:r>
              <w:br/>
              <w:t>functie van de verantwoordelijke</w:t>
            </w:r>
          </w:p>
        </w:tc>
      </w:tr>
    </w:tbl>
    <w:p w:rsidR="00A91044" w:rsidRDefault="00A91044" w:rsidP="00E24C3D">
      <w:pPr>
        <w:tabs>
          <w:tab w:val="left" w:pos="4536"/>
        </w:tabs>
        <w:spacing w:line="240" w:lineRule="auto"/>
      </w:pPr>
      <w:bookmarkStart w:id="2" w:name="h.30j0zll" w:colFirst="0" w:colLast="0"/>
      <w:bookmarkEnd w:id="2"/>
    </w:p>
    <w:sectPr w:rsidR="00A91044">
      <w:footerReference w:type="default" r:id="rId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23F" w:rsidRDefault="0082123F">
      <w:pPr>
        <w:spacing w:line="240" w:lineRule="auto"/>
      </w:pPr>
      <w:r>
        <w:separator/>
      </w:r>
    </w:p>
  </w:endnote>
  <w:endnote w:type="continuationSeparator" w:id="0">
    <w:p w:rsidR="0082123F" w:rsidRDefault="00821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044" w:rsidRDefault="00C84B00">
    <w:pPr>
      <w:tabs>
        <w:tab w:val="center" w:pos="4536"/>
        <w:tab w:val="right" w:pos="9072"/>
      </w:tabs>
      <w:spacing w:before="240" w:line="240" w:lineRule="auto"/>
    </w:pPr>
    <w:r>
      <w:tab/>
      <w:t xml:space="preserve">Pagina </w:t>
    </w:r>
    <w:r>
      <w:fldChar w:fldCharType="begin"/>
    </w:r>
    <w:r>
      <w:instrText>PAGE</w:instrText>
    </w:r>
    <w:r>
      <w:fldChar w:fldCharType="separate"/>
    </w:r>
    <w:r w:rsidR="005224D6">
      <w:rPr>
        <w:noProof/>
      </w:rPr>
      <w:t>1</w:t>
    </w:r>
    <w:r>
      <w:fldChar w:fldCharType="end"/>
    </w:r>
    <w:r>
      <w:t xml:space="preserve"> van </w:t>
    </w:r>
    <w:r>
      <w:fldChar w:fldCharType="begin"/>
    </w:r>
    <w:r>
      <w:instrText>NUMPAGES</w:instrText>
    </w:r>
    <w:r>
      <w:fldChar w:fldCharType="separate"/>
    </w:r>
    <w:r w:rsidR="005224D6">
      <w:rPr>
        <w:noProof/>
      </w:rPr>
      <w:t>2</w:t>
    </w:r>
    <w:r>
      <w:fldChar w:fldCharType="end"/>
    </w:r>
  </w:p>
  <w:p w:rsidR="00A91044" w:rsidRDefault="00A91044">
    <w:pPr>
      <w:spacing w:before="240"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23F" w:rsidRDefault="0082123F">
      <w:pPr>
        <w:spacing w:line="240" w:lineRule="auto"/>
      </w:pPr>
      <w:r>
        <w:separator/>
      </w:r>
    </w:p>
  </w:footnote>
  <w:footnote w:type="continuationSeparator" w:id="0">
    <w:p w:rsidR="0082123F" w:rsidRDefault="008212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44"/>
    <w:rsid w:val="0020391B"/>
    <w:rsid w:val="005224D6"/>
    <w:rsid w:val="00603BD6"/>
    <w:rsid w:val="0082123F"/>
    <w:rsid w:val="008A49BA"/>
    <w:rsid w:val="00A47E5D"/>
    <w:rsid w:val="00A91044"/>
    <w:rsid w:val="00B93939"/>
    <w:rsid w:val="00C84B00"/>
    <w:rsid w:val="00DB6FAA"/>
    <w:rsid w:val="00E24C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559F"/>
  <w15:docId w15:val="{0D8A6F11-6808-4EFA-94B8-32C22588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De Mesmaeker</dc:creator>
  <cp:lastModifiedBy>VDAB IT/IS</cp:lastModifiedBy>
  <cp:revision>4</cp:revision>
  <dcterms:created xsi:type="dcterms:W3CDTF">2021-06-23T11:33:00Z</dcterms:created>
  <dcterms:modified xsi:type="dcterms:W3CDTF">2021-06-23T11:38:00Z</dcterms:modified>
</cp:coreProperties>
</file>